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BE" w:rsidRDefault="006D3AD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REFORMA INTEGRAL  </w:t>
      </w:r>
      <w:proofErr w:type="gramStart"/>
      <w:r>
        <w:rPr>
          <w:b/>
          <w:sz w:val="32"/>
          <w:szCs w:val="32"/>
        </w:rPr>
        <w:t>(</w:t>
      </w:r>
      <w:r w:rsidR="00F90936">
        <w:rPr>
          <w:b/>
          <w:sz w:val="32"/>
          <w:szCs w:val="32"/>
        </w:rPr>
        <w:t xml:space="preserve"> 2</w:t>
      </w:r>
      <w:proofErr w:type="gramEnd"/>
      <w:r w:rsidR="00F90936">
        <w:rPr>
          <w:b/>
          <w:sz w:val="32"/>
          <w:szCs w:val="32"/>
        </w:rPr>
        <w:t>)</w:t>
      </w:r>
    </w:p>
    <w:p w:rsidR="00F6164D" w:rsidRDefault="00F6164D" w:rsidP="00F6164D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59690</wp:posOffset>
            </wp:positionV>
            <wp:extent cx="5398135" cy="2734310"/>
            <wp:effectExtent l="19050" t="0" r="0" b="0"/>
            <wp:wrapSquare wrapText="bothSides"/>
            <wp:docPr id="1" name="Imagen 1" descr="Aprende todo sobre la IGLESIA CATÓLICA LIBERAL, aqu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nde todo sobre la IGLESIA CATÓLICA LIBERAL, aquí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273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936" w:rsidRPr="00F6164D" w:rsidRDefault="00F90936" w:rsidP="00F6164D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La palabra </w:t>
      </w:r>
      <w:r>
        <w:rPr>
          <w:b/>
          <w:i/>
          <w:sz w:val="28"/>
          <w:szCs w:val="28"/>
        </w:rPr>
        <w:t xml:space="preserve">“reforma” </w:t>
      </w:r>
      <w:r>
        <w:rPr>
          <w:b/>
          <w:sz w:val="28"/>
          <w:szCs w:val="28"/>
        </w:rPr>
        <w:t>siempre ha tenido mala fama en la Iglesia, es un concepto “maldito” o, al menos, “peligroso, sospechoso…” No recuerdo, en muchos años, que</w:t>
      </w:r>
      <w:r w:rsidR="006D3AD5">
        <w:rPr>
          <w:b/>
          <w:sz w:val="28"/>
          <w:szCs w:val="28"/>
        </w:rPr>
        <w:t xml:space="preserve"> el</w:t>
      </w:r>
      <w:r>
        <w:rPr>
          <w:b/>
          <w:sz w:val="28"/>
          <w:szCs w:val="28"/>
        </w:rPr>
        <w:t xml:space="preserve"> término haya sido utilizado en encíclicas, documentos, homilías, </w:t>
      </w:r>
      <w:proofErr w:type="spellStart"/>
      <w:r>
        <w:rPr>
          <w:b/>
          <w:sz w:val="28"/>
          <w:szCs w:val="28"/>
        </w:rPr>
        <w:t>etc</w:t>
      </w:r>
      <w:proofErr w:type="spellEnd"/>
      <w:r>
        <w:rPr>
          <w:b/>
          <w:sz w:val="28"/>
          <w:szCs w:val="28"/>
        </w:rPr>
        <w:t xml:space="preserve">…. ¡mucho menos emanados de la Santa Sede!: se </w:t>
      </w:r>
      <w:r w:rsidR="006D3AD5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refería</w:t>
      </w:r>
      <w:r w:rsidR="006D3AD5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eufemismos como </w:t>
      </w:r>
      <w:r>
        <w:rPr>
          <w:b/>
          <w:i/>
          <w:sz w:val="28"/>
          <w:szCs w:val="28"/>
        </w:rPr>
        <w:t>“renovación”, “restauración”</w:t>
      </w:r>
      <w:r w:rsidR="006D3AD5">
        <w:rPr>
          <w:b/>
          <w:sz w:val="28"/>
          <w:szCs w:val="28"/>
        </w:rPr>
        <w:t>;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incluso Juan XXIII acuñó el término </w:t>
      </w:r>
      <w:r>
        <w:rPr>
          <w:b/>
          <w:i/>
          <w:sz w:val="28"/>
          <w:szCs w:val="28"/>
        </w:rPr>
        <w:t>“</w:t>
      </w:r>
      <w:proofErr w:type="spellStart"/>
      <w:r>
        <w:rPr>
          <w:b/>
          <w:i/>
          <w:sz w:val="28"/>
          <w:szCs w:val="28"/>
        </w:rPr>
        <w:t>aggiornamento</w:t>
      </w:r>
      <w:proofErr w:type="spellEnd"/>
      <w:r>
        <w:rPr>
          <w:b/>
          <w:i/>
          <w:sz w:val="28"/>
          <w:szCs w:val="28"/>
        </w:rPr>
        <w:t>”</w:t>
      </w:r>
      <w:r>
        <w:rPr>
          <w:b/>
          <w:sz w:val="28"/>
          <w:szCs w:val="28"/>
        </w:rPr>
        <w:t xml:space="preserve">: puesta al día, remozamiento, modernización (con cautela), adaptación a los tiempos y circunloquios similares. Cuentan que cuando Pablo VI escribió su gran encíclica </w:t>
      </w:r>
      <w:r>
        <w:rPr>
          <w:b/>
          <w:i/>
          <w:sz w:val="28"/>
          <w:szCs w:val="28"/>
        </w:rPr>
        <w:t>“</w:t>
      </w:r>
      <w:proofErr w:type="spellStart"/>
      <w:r>
        <w:rPr>
          <w:b/>
          <w:i/>
          <w:sz w:val="28"/>
          <w:szCs w:val="28"/>
        </w:rPr>
        <w:t>Evangelii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nuntiandi</w:t>
      </w:r>
      <w:proofErr w:type="spellEnd"/>
      <w:r>
        <w:rPr>
          <w:b/>
          <w:i/>
          <w:sz w:val="28"/>
          <w:szCs w:val="28"/>
        </w:rPr>
        <w:t>” (1975)</w:t>
      </w:r>
      <w:r>
        <w:rPr>
          <w:b/>
          <w:sz w:val="28"/>
          <w:szCs w:val="28"/>
        </w:rPr>
        <w:t xml:space="preserve">, el papa </w:t>
      </w:r>
      <w:proofErr w:type="spellStart"/>
      <w:r>
        <w:rPr>
          <w:b/>
          <w:sz w:val="28"/>
          <w:szCs w:val="28"/>
        </w:rPr>
        <w:t>Montini</w:t>
      </w:r>
      <w:proofErr w:type="spellEnd"/>
      <w:r>
        <w:rPr>
          <w:b/>
          <w:sz w:val="28"/>
          <w:szCs w:val="28"/>
        </w:rPr>
        <w:t xml:space="preserve"> la redactó de su puño y letra en su lengu</w:t>
      </w:r>
      <w:r w:rsidR="006D3AD5">
        <w:rPr>
          <w:b/>
          <w:sz w:val="28"/>
          <w:szCs w:val="28"/>
        </w:rPr>
        <w:t>a nativa, el italiano, y utilizó</w:t>
      </w:r>
      <w:r>
        <w:rPr>
          <w:b/>
          <w:sz w:val="28"/>
          <w:szCs w:val="28"/>
        </w:rPr>
        <w:t xml:space="preserve"> el concepto</w:t>
      </w:r>
      <w:r w:rsidR="006D3A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“</w:t>
      </w:r>
      <w:proofErr w:type="spellStart"/>
      <w:r w:rsidR="006D3AD5">
        <w:rPr>
          <w:b/>
          <w:i/>
          <w:sz w:val="28"/>
          <w:szCs w:val="28"/>
        </w:rPr>
        <w:t>ri</w:t>
      </w:r>
      <w:r>
        <w:rPr>
          <w:b/>
          <w:i/>
          <w:sz w:val="28"/>
          <w:szCs w:val="28"/>
        </w:rPr>
        <w:t>forma</w:t>
      </w:r>
      <w:proofErr w:type="spellEnd"/>
      <w:r>
        <w:rPr>
          <w:b/>
          <w:i/>
          <w:sz w:val="28"/>
          <w:szCs w:val="28"/>
        </w:rPr>
        <w:t>”</w:t>
      </w:r>
      <w:r>
        <w:rPr>
          <w:b/>
          <w:sz w:val="28"/>
          <w:szCs w:val="28"/>
        </w:rPr>
        <w:t xml:space="preserve">… cuando fue traducida al latín y de ahí al resto de las lenguas modernas, </w:t>
      </w:r>
      <w:r w:rsidRPr="006D3AD5">
        <w:rPr>
          <w:b/>
          <w:i/>
          <w:sz w:val="28"/>
          <w:szCs w:val="28"/>
        </w:rPr>
        <w:t>“</w:t>
      </w:r>
      <w:proofErr w:type="spellStart"/>
      <w:r w:rsidR="006D3AD5" w:rsidRPr="006D3AD5">
        <w:rPr>
          <w:b/>
          <w:i/>
          <w:sz w:val="28"/>
          <w:szCs w:val="28"/>
        </w:rPr>
        <w:t>ri</w:t>
      </w:r>
      <w:r w:rsidRPr="006D3AD5">
        <w:rPr>
          <w:b/>
          <w:i/>
          <w:sz w:val="28"/>
          <w:szCs w:val="28"/>
        </w:rPr>
        <w:t>forma</w:t>
      </w:r>
      <w:proofErr w:type="spellEnd"/>
      <w:r w:rsidRPr="006D3AD5">
        <w:rPr>
          <w:b/>
          <w:i/>
          <w:sz w:val="28"/>
          <w:szCs w:val="28"/>
        </w:rPr>
        <w:t>”</w:t>
      </w:r>
      <w:r>
        <w:rPr>
          <w:b/>
          <w:sz w:val="28"/>
          <w:szCs w:val="28"/>
        </w:rPr>
        <w:t xml:space="preserve"> fue traducida </w:t>
      </w:r>
      <w:r w:rsidR="002A0D7E">
        <w:rPr>
          <w:b/>
          <w:sz w:val="28"/>
          <w:szCs w:val="28"/>
        </w:rPr>
        <w:t>por</w:t>
      </w:r>
      <w:r>
        <w:rPr>
          <w:b/>
          <w:sz w:val="28"/>
          <w:szCs w:val="28"/>
        </w:rPr>
        <w:t xml:space="preserve"> </w:t>
      </w:r>
      <w:r w:rsidRPr="002A0D7E">
        <w:rPr>
          <w:b/>
          <w:i/>
          <w:sz w:val="28"/>
          <w:szCs w:val="28"/>
        </w:rPr>
        <w:t>“</w:t>
      </w:r>
      <w:proofErr w:type="spellStart"/>
      <w:r w:rsidR="006D3AD5" w:rsidRPr="002A0D7E">
        <w:rPr>
          <w:b/>
          <w:i/>
          <w:sz w:val="28"/>
          <w:szCs w:val="28"/>
        </w:rPr>
        <w:t>rinovaz</w:t>
      </w:r>
      <w:r w:rsidRPr="002A0D7E">
        <w:rPr>
          <w:b/>
          <w:i/>
          <w:sz w:val="28"/>
          <w:szCs w:val="28"/>
        </w:rPr>
        <w:t>ión</w:t>
      </w:r>
      <w:r w:rsidR="006D3AD5" w:rsidRPr="002A0D7E">
        <w:rPr>
          <w:b/>
          <w:i/>
          <w:sz w:val="28"/>
          <w:szCs w:val="28"/>
        </w:rPr>
        <w:t>e</w:t>
      </w:r>
      <w:proofErr w:type="spellEnd"/>
      <w:r w:rsidR="006D3AD5" w:rsidRPr="002A0D7E">
        <w:rPr>
          <w:b/>
          <w:i/>
          <w:sz w:val="28"/>
          <w:szCs w:val="28"/>
        </w:rPr>
        <w:t xml:space="preserve">”, </w:t>
      </w:r>
      <w:r w:rsidR="002A0D7E">
        <w:rPr>
          <w:b/>
          <w:i/>
          <w:sz w:val="28"/>
          <w:szCs w:val="28"/>
        </w:rPr>
        <w:t>“</w:t>
      </w:r>
      <w:proofErr w:type="spellStart"/>
      <w:r w:rsidR="002A0D7E">
        <w:rPr>
          <w:b/>
          <w:i/>
          <w:sz w:val="28"/>
          <w:szCs w:val="28"/>
        </w:rPr>
        <w:t>rinovatio</w:t>
      </w:r>
      <w:proofErr w:type="spellEnd"/>
      <w:r w:rsidR="002A0D7E">
        <w:rPr>
          <w:b/>
          <w:i/>
          <w:sz w:val="28"/>
          <w:szCs w:val="28"/>
        </w:rPr>
        <w:t xml:space="preserve">” </w:t>
      </w:r>
      <w:r w:rsidR="002A0D7E">
        <w:rPr>
          <w:b/>
          <w:sz w:val="28"/>
          <w:szCs w:val="28"/>
        </w:rPr>
        <w:t>en latín.</w:t>
      </w:r>
      <w:r>
        <w:rPr>
          <w:b/>
          <w:sz w:val="28"/>
          <w:szCs w:val="28"/>
        </w:rPr>
        <w:t xml:space="preserve"> (No sé si la anécdota será cierta). En cualquier caso, y sobremanera después de la “Reforma luterana” en el lejano siglo XVI, la palabra pasó al listado de términos incorrectos, dudosos, “complejos”… y no es para menos, porque la “reforma”, sobre todo si es “integral” </w:t>
      </w:r>
      <w:r w:rsidR="002A0D7E">
        <w:rPr>
          <w:b/>
          <w:sz w:val="28"/>
          <w:szCs w:val="28"/>
        </w:rPr>
        <w:t xml:space="preserve">alberga </w:t>
      </w:r>
      <w:r>
        <w:rPr>
          <w:b/>
          <w:sz w:val="28"/>
          <w:szCs w:val="28"/>
        </w:rPr>
        <w:t xml:space="preserve"> demasiados tsunamis en sí misma.</w:t>
      </w:r>
    </w:p>
    <w:p w:rsidR="00F90936" w:rsidRDefault="00BC7594" w:rsidP="00F909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Cuando el </w:t>
      </w:r>
      <w:r w:rsidRPr="002A0D7E">
        <w:rPr>
          <w:b/>
          <w:i/>
          <w:sz w:val="28"/>
          <w:szCs w:val="28"/>
        </w:rPr>
        <w:t>papa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Francisco </w:t>
      </w:r>
      <w:r>
        <w:rPr>
          <w:b/>
          <w:sz w:val="28"/>
          <w:szCs w:val="28"/>
        </w:rPr>
        <w:t xml:space="preserve">(que precisamente hoy, 13 de marzo, cumple diez años como Obispo de Roma y Pastor de la Iglesia universal) se atrevió a pronunciar la dichosa “palabreja” me dejó bastante perplejo, y </w:t>
      </w:r>
      <w:r>
        <w:rPr>
          <w:b/>
          <w:sz w:val="28"/>
          <w:szCs w:val="28"/>
        </w:rPr>
        <w:lastRenderedPageBreak/>
        <w:t>por supuesto, muy esperanzado. Porque la reforma, que debe ser “integral”</w:t>
      </w:r>
      <w:r w:rsidR="002A0D7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es la gran asignatura pendiente de la Iglesia católica desde hace años y siglos.</w:t>
      </w:r>
    </w:p>
    <w:p w:rsidR="002A0D7E" w:rsidRDefault="00BC7594" w:rsidP="00F909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Reformar la Iglesia, “de verdad” es muy complicado, harto difícil, y creo que hasta “imposible”. La eclesiología </w:t>
      </w:r>
      <w:r w:rsidR="002A0D7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cualquiera- está necesariamente impregnada de la mentalidad, la concepción teológica, </w:t>
      </w:r>
      <w:r w:rsidR="002A0D7E">
        <w:rPr>
          <w:b/>
          <w:sz w:val="28"/>
          <w:szCs w:val="28"/>
        </w:rPr>
        <w:t xml:space="preserve">la vida misma, </w:t>
      </w:r>
      <w:r>
        <w:rPr>
          <w:b/>
          <w:sz w:val="28"/>
          <w:szCs w:val="28"/>
        </w:rPr>
        <w:t xml:space="preserve">del teólogo o pastor que la defina, la defienda o la rechace. Es, en el fondo, una manera de entender no sólo la </w:t>
      </w:r>
      <w:r>
        <w:rPr>
          <w:b/>
          <w:i/>
          <w:sz w:val="28"/>
          <w:szCs w:val="28"/>
        </w:rPr>
        <w:t>Iglesia de Jesucristo</w:t>
      </w:r>
      <w:r>
        <w:rPr>
          <w:b/>
          <w:sz w:val="28"/>
          <w:szCs w:val="28"/>
        </w:rPr>
        <w:t xml:space="preserve">, sino la realidad de la vida con todas sus múltiples facetas. Siempre hay un </w:t>
      </w:r>
      <w:r>
        <w:rPr>
          <w:b/>
          <w:i/>
          <w:sz w:val="28"/>
          <w:szCs w:val="28"/>
        </w:rPr>
        <w:t>“universo simbólico”</w:t>
      </w:r>
      <w:r>
        <w:rPr>
          <w:b/>
          <w:sz w:val="28"/>
          <w:szCs w:val="28"/>
        </w:rPr>
        <w:t xml:space="preserve">, existencial, biográfico, detrás o dentro de lo que cada uno entiende que </w:t>
      </w:r>
      <w:r>
        <w:rPr>
          <w:b/>
          <w:i/>
          <w:sz w:val="28"/>
          <w:szCs w:val="28"/>
        </w:rPr>
        <w:t xml:space="preserve">debe ser </w:t>
      </w:r>
      <w:r>
        <w:rPr>
          <w:b/>
          <w:sz w:val="28"/>
          <w:szCs w:val="28"/>
        </w:rPr>
        <w:t xml:space="preserve">la Iglesia que no fundó Jesús sino sus primeros discípulos. Sin embargo, las distintas “posturas”, (se prefería hablar antes de “sensibilidades” en vez de </w:t>
      </w:r>
      <w:r>
        <w:rPr>
          <w:b/>
          <w:i/>
          <w:sz w:val="28"/>
          <w:szCs w:val="28"/>
        </w:rPr>
        <w:t xml:space="preserve">“modelos de Iglesia”) </w:t>
      </w:r>
      <w:r>
        <w:rPr>
          <w:b/>
          <w:sz w:val="28"/>
          <w:szCs w:val="28"/>
        </w:rPr>
        <w:t xml:space="preserve">existen desde el mismo entorno de los apóstoles, los discípulos de Jesús. </w:t>
      </w:r>
      <w:r w:rsidR="002A0D7E">
        <w:rPr>
          <w:b/>
          <w:sz w:val="28"/>
          <w:szCs w:val="28"/>
        </w:rPr>
        <w:t>Incluso cada uno de los cuatro evangelios tiene su propio “modelo” de Iglesia, su propia “teología”…incluso, los sinópticos. Así, por ejemplo, s</w:t>
      </w:r>
      <w:r>
        <w:rPr>
          <w:b/>
          <w:sz w:val="28"/>
          <w:szCs w:val="28"/>
        </w:rPr>
        <w:t xml:space="preserve">e considera al apóstol </w:t>
      </w:r>
      <w:r>
        <w:rPr>
          <w:b/>
          <w:i/>
          <w:sz w:val="28"/>
          <w:szCs w:val="28"/>
        </w:rPr>
        <w:t xml:space="preserve">Santiago </w:t>
      </w:r>
      <w:r>
        <w:rPr>
          <w:b/>
          <w:sz w:val="28"/>
          <w:szCs w:val="28"/>
        </w:rPr>
        <w:t xml:space="preserve">como un “conservador” (con </w:t>
      </w:r>
      <w:r w:rsidR="002A0D7E">
        <w:rPr>
          <w:b/>
          <w:sz w:val="28"/>
          <w:szCs w:val="28"/>
        </w:rPr>
        <w:t>calificativos</w:t>
      </w:r>
      <w:r>
        <w:rPr>
          <w:b/>
          <w:sz w:val="28"/>
          <w:szCs w:val="28"/>
        </w:rPr>
        <w:t xml:space="preserve"> de hoy), a </w:t>
      </w:r>
      <w:r>
        <w:rPr>
          <w:b/>
          <w:i/>
          <w:sz w:val="28"/>
          <w:szCs w:val="28"/>
        </w:rPr>
        <w:t xml:space="preserve">Pedro </w:t>
      </w:r>
      <w:r>
        <w:rPr>
          <w:b/>
          <w:sz w:val="28"/>
          <w:szCs w:val="28"/>
        </w:rPr>
        <w:t xml:space="preserve">como un “moderado, de centro”, y a </w:t>
      </w:r>
      <w:r>
        <w:rPr>
          <w:b/>
          <w:i/>
          <w:sz w:val="28"/>
          <w:szCs w:val="28"/>
        </w:rPr>
        <w:t xml:space="preserve">Pablo </w:t>
      </w:r>
      <w:r>
        <w:rPr>
          <w:b/>
          <w:sz w:val="28"/>
          <w:szCs w:val="28"/>
        </w:rPr>
        <w:t>como un progresista de izquierdas. Una clasificación errática y absurda, pero que responde ciertamente a las distintas “sensibilidades o visiones de Iglesia” desde los albores del c</w:t>
      </w:r>
      <w:r w:rsidR="002A0D7E">
        <w:rPr>
          <w:b/>
          <w:sz w:val="28"/>
          <w:szCs w:val="28"/>
        </w:rPr>
        <w:t xml:space="preserve">ristianismo en el siglo I. A esa situación eclesial </w:t>
      </w:r>
      <w:r>
        <w:rPr>
          <w:b/>
          <w:sz w:val="28"/>
          <w:szCs w:val="28"/>
        </w:rPr>
        <w:t xml:space="preserve"> respondió el conocido como </w:t>
      </w:r>
      <w:r>
        <w:rPr>
          <w:b/>
          <w:i/>
          <w:sz w:val="28"/>
          <w:szCs w:val="28"/>
        </w:rPr>
        <w:t xml:space="preserve">“concilio de Jerusalén” </w:t>
      </w:r>
      <w:r>
        <w:rPr>
          <w:b/>
          <w:sz w:val="28"/>
          <w:szCs w:val="28"/>
        </w:rPr>
        <w:t xml:space="preserve">(o quizás, mejor, </w:t>
      </w:r>
      <w:r w:rsidRPr="002A0D7E">
        <w:rPr>
          <w:b/>
          <w:i/>
          <w:sz w:val="28"/>
          <w:szCs w:val="28"/>
        </w:rPr>
        <w:t>“asamblea…”)</w:t>
      </w:r>
      <w:r>
        <w:rPr>
          <w:b/>
          <w:sz w:val="28"/>
          <w:szCs w:val="28"/>
        </w:rPr>
        <w:t xml:space="preserve"> antes incluso de los años 50 d.C., es decir</w:t>
      </w:r>
      <w:r w:rsidR="002A0D7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apenas un par de décadas después de la resurrección/pentecostés de Jesús y del surgir de las </w:t>
      </w:r>
      <w:r>
        <w:rPr>
          <w:b/>
          <w:i/>
          <w:sz w:val="28"/>
          <w:szCs w:val="28"/>
        </w:rPr>
        <w:t>“</w:t>
      </w:r>
      <w:proofErr w:type="spellStart"/>
      <w:r>
        <w:rPr>
          <w:b/>
          <w:i/>
          <w:sz w:val="28"/>
          <w:szCs w:val="28"/>
        </w:rPr>
        <w:t>protoiglesias</w:t>
      </w:r>
      <w:proofErr w:type="spellEnd"/>
      <w:r>
        <w:rPr>
          <w:b/>
          <w:i/>
          <w:sz w:val="28"/>
          <w:szCs w:val="28"/>
        </w:rPr>
        <w:t xml:space="preserve">”. </w:t>
      </w:r>
      <w:r>
        <w:rPr>
          <w:b/>
          <w:sz w:val="28"/>
          <w:szCs w:val="28"/>
        </w:rPr>
        <w:t xml:space="preserve">Las disensiones, las diatribas, las encontramos ya en las cartas paulinas, en los </w:t>
      </w:r>
      <w:r>
        <w:rPr>
          <w:b/>
          <w:i/>
          <w:sz w:val="28"/>
          <w:szCs w:val="28"/>
        </w:rPr>
        <w:t xml:space="preserve">Hechos </w:t>
      </w:r>
      <w:r>
        <w:rPr>
          <w:b/>
          <w:sz w:val="28"/>
          <w:szCs w:val="28"/>
        </w:rPr>
        <w:t>de San Lucas, y por supuesto</w:t>
      </w:r>
      <w:r w:rsidR="002A0D7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en los primeros siglos de </w:t>
      </w:r>
      <w:r w:rsidR="006D3AD5">
        <w:rPr>
          <w:b/>
          <w:sz w:val="28"/>
          <w:szCs w:val="28"/>
        </w:rPr>
        <w:t>la etapa patrística: herejías, cismas y concilios que intentan constantemente “fundar o re-fundar”</w:t>
      </w:r>
      <w:r w:rsidR="002A0D7E">
        <w:rPr>
          <w:b/>
          <w:sz w:val="28"/>
          <w:szCs w:val="28"/>
        </w:rPr>
        <w:t>, (¿consolidar una estructura teológica y organizativa?)</w:t>
      </w:r>
      <w:r w:rsidR="006D3AD5">
        <w:rPr>
          <w:b/>
          <w:sz w:val="28"/>
          <w:szCs w:val="28"/>
        </w:rPr>
        <w:t xml:space="preserve"> </w:t>
      </w:r>
      <w:r w:rsidR="002A0D7E">
        <w:rPr>
          <w:b/>
          <w:sz w:val="28"/>
          <w:szCs w:val="28"/>
        </w:rPr>
        <w:t>aquella</w:t>
      </w:r>
      <w:r w:rsidR="006D3AD5">
        <w:rPr>
          <w:b/>
          <w:sz w:val="28"/>
          <w:szCs w:val="28"/>
        </w:rPr>
        <w:t xml:space="preserve"> Iglesia incipiente, </w:t>
      </w:r>
      <w:r w:rsidR="002A0D7E">
        <w:rPr>
          <w:b/>
          <w:sz w:val="28"/>
          <w:szCs w:val="28"/>
        </w:rPr>
        <w:t>recién nacida,</w:t>
      </w:r>
      <w:r w:rsidR="006D3AD5">
        <w:rPr>
          <w:b/>
          <w:sz w:val="28"/>
          <w:szCs w:val="28"/>
        </w:rPr>
        <w:t xml:space="preserve"> sin normas ni constituciones de ningún tipo, ni siquiera con dogmas</w:t>
      </w:r>
      <w:r w:rsidR="002A0D7E">
        <w:rPr>
          <w:b/>
          <w:sz w:val="28"/>
          <w:szCs w:val="28"/>
        </w:rPr>
        <w:t xml:space="preserve"> o anatemas específicos</w:t>
      </w:r>
      <w:r w:rsidR="006D3AD5">
        <w:rPr>
          <w:b/>
          <w:sz w:val="28"/>
          <w:szCs w:val="28"/>
        </w:rPr>
        <w:t>.</w:t>
      </w:r>
    </w:p>
    <w:p w:rsidR="006D3AD5" w:rsidRDefault="006D3AD5" w:rsidP="00F909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Las “reformas” (con éste u otro nombre similar) han existido siempre en la Iglesia. ¿Qué supuso sino una gran </w:t>
      </w:r>
      <w:r>
        <w:rPr>
          <w:b/>
          <w:i/>
          <w:sz w:val="28"/>
          <w:szCs w:val="28"/>
        </w:rPr>
        <w:t>reforma</w:t>
      </w:r>
      <w:r w:rsidR="002A0D7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el </w:t>
      </w:r>
      <w:r>
        <w:rPr>
          <w:b/>
          <w:i/>
          <w:sz w:val="28"/>
          <w:szCs w:val="28"/>
        </w:rPr>
        <w:t xml:space="preserve">Edicto de Milán </w:t>
      </w:r>
      <w:r>
        <w:rPr>
          <w:b/>
          <w:sz w:val="28"/>
          <w:szCs w:val="28"/>
        </w:rPr>
        <w:t xml:space="preserve">y el emperador </w:t>
      </w:r>
      <w:r>
        <w:rPr>
          <w:b/>
          <w:i/>
          <w:sz w:val="28"/>
          <w:szCs w:val="28"/>
        </w:rPr>
        <w:t xml:space="preserve">Constantino </w:t>
      </w:r>
      <w:r>
        <w:rPr>
          <w:b/>
          <w:sz w:val="28"/>
          <w:szCs w:val="28"/>
        </w:rPr>
        <w:t xml:space="preserve">en 313? ¿Y la adopción por el emperador </w:t>
      </w:r>
      <w:r w:rsidRPr="006D3AD5">
        <w:rPr>
          <w:b/>
          <w:i/>
          <w:sz w:val="28"/>
          <w:szCs w:val="28"/>
        </w:rPr>
        <w:lastRenderedPageBreak/>
        <w:t>Teodosio</w:t>
      </w:r>
      <w:r>
        <w:rPr>
          <w:b/>
          <w:sz w:val="28"/>
          <w:szCs w:val="28"/>
        </w:rPr>
        <w:t xml:space="preserve"> de la Iglesia cristiana como única y legítima religión del Imperio en 380? Y así podríamos seguir a lo largo de dos milenios, baste consultar cualquier buen tratado de Historia de la Iglesia.</w:t>
      </w:r>
    </w:p>
    <w:p w:rsidR="00BC7594" w:rsidRPr="006D3AD5" w:rsidRDefault="006D3AD5" w:rsidP="00F909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Entonces, ¿por qué hoy, unos defienden y luchan denodadamente por  una reforma eclesial “desde la perspectiva del papa Francisco”, y otros la rechazan beligerantemente con afanes de retornar a </w:t>
      </w:r>
      <w:r>
        <w:rPr>
          <w:b/>
          <w:i/>
          <w:sz w:val="28"/>
          <w:szCs w:val="28"/>
        </w:rPr>
        <w:t xml:space="preserve">“a la Iglesia de antes, la de siempre, la de la tradición…”? </w:t>
      </w:r>
      <w:r>
        <w:rPr>
          <w:b/>
          <w:sz w:val="28"/>
          <w:szCs w:val="28"/>
        </w:rPr>
        <w:t>¿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qué Iglesia se refieren? ¿</w:t>
      </w:r>
      <w:proofErr w:type="gramStart"/>
      <w:r>
        <w:rPr>
          <w:b/>
          <w:sz w:val="28"/>
          <w:szCs w:val="28"/>
        </w:rPr>
        <w:t>son</w:t>
      </w:r>
      <w:proofErr w:type="gramEnd"/>
      <w:r>
        <w:rPr>
          <w:b/>
          <w:sz w:val="28"/>
          <w:szCs w:val="28"/>
        </w:rPr>
        <w:t xml:space="preserve"> novedad las “dos banderas” de </w:t>
      </w:r>
      <w:r w:rsidR="00731408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progresistas y conservadores</w:t>
      </w:r>
      <w:r w:rsidR="00731408">
        <w:rPr>
          <w:b/>
          <w:sz w:val="28"/>
          <w:szCs w:val="28"/>
        </w:rPr>
        <w:t>” (para entendernos)</w:t>
      </w:r>
      <w:r>
        <w:rPr>
          <w:b/>
          <w:sz w:val="28"/>
          <w:szCs w:val="28"/>
        </w:rPr>
        <w:t>? ¿</w:t>
      </w:r>
      <w:proofErr w:type="gramStart"/>
      <w:r>
        <w:rPr>
          <w:b/>
          <w:sz w:val="28"/>
          <w:szCs w:val="28"/>
        </w:rPr>
        <w:t>es</w:t>
      </w:r>
      <w:proofErr w:type="gramEnd"/>
      <w:r>
        <w:rPr>
          <w:b/>
          <w:sz w:val="28"/>
          <w:szCs w:val="28"/>
        </w:rPr>
        <w:t xml:space="preserve"> una lucha en la que van a </w:t>
      </w:r>
      <w:r w:rsidR="00731408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ganar</w:t>
      </w:r>
      <w:r w:rsidR="00731408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unos y </w:t>
      </w:r>
      <w:r w:rsidR="00731408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perder</w:t>
      </w:r>
      <w:r w:rsidR="00731408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otros? </w:t>
      </w:r>
      <w:r w:rsidR="00731408">
        <w:rPr>
          <w:b/>
          <w:sz w:val="28"/>
          <w:szCs w:val="28"/>
        </w:rPr>
        <w:t>¿</w:t>
      </w:r>
      <w:proofErr w:type="gramStart"/>
      <w:r w:rsidR="00731408">
        <w:rPr>
          <w:b/>
          <w:sz w:val="28"/>
          <w:szCs w:val="28"/>
        </w:rPr>
        <w:t>estamos</w:t>
      </w:r>
      <w:proofErr w:type="gramEnd"/>
      <w:r w:rsidR="00731408">
        <w:rPr>
          <w:b/>
          <w:sz w:val="28"/>
          <w:szCs w:val="28"/>
        </w:rPr>
        <w:t xml:space="preserve"> abocados a un nuevo e inevitable </w:t>
      </w:r>
      <w:r w:rsidR="00731408">
        <w:rPr>
          <w:b/>
          <w:i/>
          <w:sz w:val="28"/>
          <w:szCs w:val="28"/>
        </w:rPr>
        <w:t xml:space="preserve">cisma </w:t>
      </w:r>
      <w:r w:rsidR="00731408" w:rsidRPr="00731408">
        <w:rPr>
          <w:b/>
          <w:i/>
          <w:sz w:val="28"/>
          <w:szCs w:val="28"/>
        </w:rPr>
        <w:t>eclesial</w:t>
      </w:r>
      <w:r w:rsidR="00731408">
        <w:rPr>
          <w:b/>
          <w:sz w:val="28"/>
          <w:szCs w:val="28"/>
        </w:rPr>
        <w:t xml:space="preserve">? </w:t>
      </w:r>
      <w:r w:rsidRPr="00731408">
        <w:rPr>
          <w:b/>
          <w:sz w:val="28"/>
          <w:szCs w:val="28"/>
        </w:rPr>
        <w:t>La</w:t>
      </w:r>
      <w:r>
        <w:rPr>
          <w:b/>
          <w:sz w:val="28"/>
          <w:szCs w:val="28"/>
        </w:rPr>
        <w:t xml:space="preserve"> “cosa” es complicada.</w:t>
      </w:r>
    </w:p>
    <w:sectPr w:rsidR="00BC7594" w:rsidRPr="006D3AD5" w:rsidSect="00D21F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90936"/>
    <w:rsid w:val="002A0D7E"/>
    <w:rsid w:val="00544255"/>
    <w:rsid w:val="006D3AD5"/>
    <w:rsid w:val="00731408"/>
    <w:rsid w:val="00BC7594"/>
    <w:rsid w:val="00D21FBE"/>
    <w:rsid w:val="00D568F1"/>
    <w:rsid w:val="00F6164D"/>
    <w:rsid w:val="00F9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679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Garmilla Zapatero</dc:creator>
  <cp:lastModifiedBy>Jesús Garmilla Zapatero</cp:lastModifiedBy>
  <cp:revision>4</cp:revision>
  <dcterms:created xsi:type="dcterms:W3CDTF">2023-03-13T10:58:00Z</dcterms:created>
  <dcterms:modified xsi:type="dcterms:W3CDTF">2023-03-13T12:11:00Z</dcterms:modified>
</cp:coreProperties>
</file>